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57743" w14:textId="77777777" w:rsidR="009B3ED4" w:rsidRDefault="009B3ED4" w:rsidP="00B73900">
      <w:pPr>
        <w:jc w:val="center"/>
        <w:rPr>
          <w:b/>
          <w:sz w:val="36"/>
          <w:szCs w:val="36"/>
        </w:rPr>
      </w:pPr>
      <w:r>
        <w:rPr>
          <w:rFonts w:ascii="Arial" w:hAnsi="Arial" w:cs="Arial"/>
          <w:noProof/>
          <w:color w:val="001BA0"/>
          <w:sz w:val="20"/>
          <w:szCs w:val="20"/>
          <w:lang w:val="en"/>
        </w:rPr>
        <w:drawing>
          <wp:inline distT="0" distB="0" distL="0" distR="0" wp14:anchorId="53F53E5D" wp14:editId="50E7C6B1">
            <wp:extent cx="1123950" cy="895980"/>
            <wp:effectExtent l="0" t="0" r="0" b="0"/>
            <wp:docPr id="3" name="Picture 3" descr="Image result for it's florid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t's florida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9555" cy="916391"/>
                    </a:xfrm>
                    <a:prstGeom prst="rect">
                      <a:avLst/>
                    </a:prstGeom>
                    <a:noFill/>
                    <a:ln>
                      <a:noFill/>
                    </a:ln>
                  </pic:spPr>
                </pic:pic>
              </a:graphicData>
            </a:graphic>
          </wp:inline>
        </w:drawing>
      </w:r>
    </w:p>
    <w:p w14:paraId="79BAC3EB" w14:textId="77777777" w:rsidR="0095200C" w:rsidRPr="0077017D" w:rsidRDefault="0095200C" w:rsidP="0095200C">
      <w:pPr>
        <w:spacing w:after="0" w:line="240" w:lineRule="auto"/>
        <w:jc w:val="center"/>
        <w:rPr>
          <w:b/>
          <w:sz w:val="24"/>
          <w:szCs w:val="24"/>
        </w:rPr>
      </w:pPr>
    </w:p>
    <w:p w14:paraId="24FCD863" w14:textId="7C3E366C" w:rsidR="00DB64B1" w:rsidRPr="0095200C" w:rsidRDefault="00B73900" w:rsidP="0095200C">
      <w:pPr>
        <w:spacing w:after="0" w:line="240" w:lineRule="auto"/>
        <w:jc w:val="center"/>
        <w:rPr>
          <w:b/>
          <w:sz w:val="32"/>
          <w:szCs w:val="32"/>
        </w:rPr>
      </w:pPr>
      <w:r w:rsidRPr="0095200C">
        <w:rPr>
          <w:b/>
          <w:sz w:val="32"/>
          <w:szCs w:val="32"/>
        </w:rPr>
        <w:t>ITS FLORIDA TECHNICAL COMMITTEE</w:t>
      </w:r>
    </w:p>
    <w:p w14:paraId="1306269C" w14:textId="39348D1D" w:rsidR="00B73900" w:rsidRPr="0095200C" w:rsidRDefault="00B73900" w:rsidP="0095200C">
      <w:pPr>
        <w:spacing w:after="0" w:line="240" w:lineRule="auto"/>
        <w:jc w:val="center"/>
        <w:rPr>
          <w:b/>
          <w:sz w:val="32"/>
          <w:szCs w:val="32"/>
        </w:rPr>
      </w:pPr>
      <w:r w:rsidRPr="0095200C">
        <w:rPr>
          <w:b/>
          <w:sz w:val="32"/>
          <w:szCs w:val="32"/>
        </w:rPr>
        <w:t>20</w:t>
      </w:r>
      <w:r w:rsidR="00FB14FD" w:rsidRPr="0095200C">
        <w:rPr>
          <w:b/>
          <w:sz w:val="32"/>
          <w:szCs w:val="32"/>
        </w:rPr>
        <w:t>2</w:t>
      </w:r>
      <w:r w:rsidR="005A0393">
        <w:rPr>
          <w:b/>
          <w:sz w:val="32"/>
          <w:szCs w:val="32"/>
        </w:rPr>
        <w:t>3</w:t>
      </w:r>
      <w:r w:rsidRPr="0095200C">
        <w:rPr>
          <w:b/>
          <w:sz w:val="32"/>
          <w:szCs w:val="32"/>
        </w:rPr>
        <w:t xml:space="preserve"> </w:t>
      </w:r>
      <w:r w:rsidR="009C0383">
        <w:rPr>
          <w:b/>
          <w:sz w:val="32"/>
          <w:szCs w:val="32"/>
        </w:rPr>
        <w:t>3</w:t>
      </w:r>
      <w:r w:rsidR="009C0383" w:rsidRPr="009C0383">
        <w:rPr>
          <w:b/>
          <w:sz w:val="32"/>
          <w:szCs w:val="32"/>
          <w:vertAlign w:val="superscript"/>
        </w:rPr>
        <w:t>rd</w:t>
      </w:r>
      <w:r w:rsidRPr="0095200C">
        <w:rPr>
          <w:b/>
          <w:sz w:val="32"/>
          <w:szCs w:val="32"/>
        </w:rPr>
        <w:t xml:space="preserve"> QUARTER MEETING</w:t>
      </w:r>
    </w:p>
    <w:p w14:paraId="6EAEE2BC" w14:textId="06113BAE" w:rsidR="0095200C" w:rsidRPr="0095200C" w:rsidRDefault="009C0383" w:rsidP="0095200C">
      <w:pPr>
        <w:spacing w:after="0" w:line="240" w:lineRule="auto"/>
        <w:jc w:val="center"/>
        <w:rPr>
          <w:b/>
          <w:sz w:val="32"/>
          <w:szCs w:val="32"/>
        </w:rPr>
      </w:pPr>
      <w:r>
        <w:rPr>
          <w:b/>
          <w:sz w:val="32"/>
          <w:szCs w:val="32"/>
        </w:rPr>
        <w:t>August 2</w:t>
      </w:r>
      <w:r w:rsidR="005A0393">
        <w:rPr>
          <w:b/>
          <w:sz w:val="32"/>
          <w:szCs w:val="32"/>
        </w:rPr>
        <w:t>, 2023</w:t>
      </w:r>
    </w:p>
    <w:p w14:paraId="4330521A" w14:textId="77777777" w:rsidR="004600C8" w:rsidRPr="004600C8" w:rsidRDefault="004600C8" w:rsidP="0095200C">
      <w:pPr>
        <w:spacing w:after="0" w:line="360" w:lineRule="auto"/>
        <w:rPr>
          <w:b/>
          <w:sz w:val="24"/>
          <w:szCs w:val="24"/>
        </w:rPr>
      </w:pPr>
    </w:p>
    <w:p w14:paraId="21B5831F" w14:textId="6D12CF36" w:rsidR="00B73900" w:rsidRDefault="00B73900" w:rsidP="0095200C">
      <w:pPr>
        <w:pStyle w:val="ListParagraph"/>
        <w:numPr>
          <w:ilvl w:val="0"/>
          <w:numId w:val="2"/>
        </w:numPr>
        <w:spacing w:after="0" w:line="360" w:lineRule="auto"/>
        <w:rPr>
          <w:sz w:val="24"/>
          <w:szCs w:val="24"/>
        </w:rPr>
      </w:pPr>
      <w:r>
        <w:rPr>
          <w:sz w:val="24"/>
          <w:szCs w:val="24"/>
        </w:rPr>
        <w:t>Website discussion</w:t>
      </w:r>
      <w:r w:rsidR="00A0718B">
        <w:rPr>
          <w:sz w:val="24"/>
          <w:szCs w:val="24"/>
        </w:rPr>
        <w:t xml:space="preserve"> – itsflorida.org </w:t>
      </w:r>
    </w:p>
    <w:p w14:paraId="63C507F7" w14:textId="69C0B28A" w:rsidR="00A0718B" w:rsidRDefault="00A0718B" w:rsidP="0095200C">
      <w:pPr>
        <w:pStyle w:val="ListParagraph"/>
        <w:numPr>
          <w:ilvl w:val="1"/>
          <w:numId w:val="2"/>
        </w:numPr>
        <w:spacing w:after="0" w:line="360" w:lineRule="auto"/>
        <w:rPr>
          <w:sz w:val="24"/>
          <w:szCs w:val="24"/>
        </w:rPr>
      </w:pPr>
      <w:r>
        <w:rPr>
          <w:sz w:val="24"/>
          <w:szCs w:val="24"/>
        </w:rPr>
        <w:t>Membership information,</w:t>
      </w:r>
      <w:r w:rsidRPr="001E529C">
        <w:rPr>
          <w:color w:val="FF0000"/>
          <w:sz w:val="24"/>
          <w:szCs w:val="24"/>
        </w:rPr>
        <w:t xml:space="preserve"> </w:t>
      </w:r>
      <w:r>
        <w:rPr>
          <w:sz w:val="24"/>
          <w:szCs w:val="24"/>
        </w:rPr>
        <w:t>Events Calendar, Job Postings, etc…</w:t>
      </w:r>
    </w:p>
    <w:p w14:paraId="58318BB6" w14:textId="77777777" w:rsidR="009B3ED4" w:rsidRDefault="00FB14FD" w:rsidP="0095200C">
      <w:pPr>
        <w:pStyle w:val="ListParagraph"/>
        <w:numPr>
          <w:ilvl w:val="0"/>
          <w:numId w:val="2"/>
        </w:numPr>
        <w:spacing w:after="0" w:line="360" w:lineRule="auto"/>
        <w:rPr>
          <w:sz w:val="24"/>
          <w:szCs w:val="24"/>
        </w:rPr>
      </w:pPr>
      <w:r>
        <w:rPr>
          <w:sz w:val="24"/>
          <w:szCs w:val="24"/>
        </w:rPr>
        <w:t xml:space="preserve">FDOT Central Office Discussion </w:t>
      </w:r>
    </w:p>
    <w:p w14:paraId="193495D1" w14:textId="2D7FF52B" w:rsidR="003C7F56" w:rsidRDefault="00B73900" w:rsidP="0077017D">
      <w:pPr>
        <w:pStyle w:val="ListParagraph"/>
        <w:numPr>
          <w:ilvl w:val="1"/>
          <w:numId w:val="2"/>
        </w:numPr>
        <w:spacing w:after="0" w:line="360" w:lineRule="auto"/>
        <w:rPr>
          <w:sz w:val="24"/>
          <w:szCs w:val="24"/>
        </w:rPr>
      </w:pPr>
      <w:r w:rsidRPr="00BA7F4B">
        <w:rPr>
          <w:sz w:val="24"/>
          <w:szCs w:val="24"/>
        </w:rPr>
        <w:t>TERL Approvals</w:t>
      </w:r>
      <w:r w:rsidR="004B3259">
        <w:rPr>
          <w:sz w:val="24"/>
          <w:szCs w:val="24"/>
        </w:rPr>
        <w:t xml:space="preserve"> since last meeting</w:t>
      </w:r>
    </w:p>
    <w:p w14:paraId="464B59B4" w14:textId="61199DA2" w:rsidR="00B03C2E" w:rsidRPr="00B03C2E" w:rsidRDefault="00B03C2E" w:rsidP="00B03C2E">
      <w:pPr>
        <w:spacing w:after="0" w:line="360" w:lineRule="auto"/>
        <w:rPr>
          <w:sz w:val="24"/>
          <w:szCs w:val="24"/>
        </w:rPr>
      </w:pPr>
      <w:r w:rsidRPr="00B03C2E">
        <w:drawing>
          <wp:inline distT="0" distB="0" distL="0" distR="0" wp14:anchorId="7B9B13FA" wp14:editId="6E2A6206">
            <wp:extent cx="6858000" cy="1686560"/>
            <wp:effectExtent l="0" t="0" r="0" b="8890"/>
            <wp:docPr id="112597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686560"/>
                    </a:xfrm>
                    <a:prstGeom prst="rect">
                      <a:avLst/>
                    </a:prstGeom>
                    <a:noFill/>
                    <a:ln>
                      <a:noFill/>
                    </a:ln>
                  </pic:spPr>
                </pic:pic>
              </a:graphicData>
            </a:graphic>
          </wp:inline>
        </w:drawing>
      </w:r>
    </w:p>
    <w:p w14:paraId="2A5A4EF6" w14:textId="01119D1D" w:rsidR="009B3ED4" w:rsidRDefault="006A5C85" w:rsidP="0095200C">
      <w:pPr>
        <w:pStyle w:val="ListParagraph"/>
        <w:numPr>
          <w:ilvl w:val="1"/>
          <w:numId w:val="2"/>
        </w:numPr>
        <w:spacing w:after="0" w:line="360" w:lineRule="auto"/>
        <w:rPr>
          <w:sz w:val="24"/>
          <w:szCs w:val="24"/>
        </w:rPr>
      </w:pPr>
      <w:r>
        <w:rPr>
          <w:sz w:val="24"/>
          <w:szCs w:val="24"/>
        </w:rPr>
        <w:t>Specifications/Standard Plans updates</w:t>
      </w:r>
    </w:p>
    <w:p w14:paraId="1BE91175" w14:textId="77777777" w:rsidR="009C0383" w:rsidRPr="009C0383" w:rsidRDefault="009C0383" w:rsidP="009C0383">
      <w:pPr>
        <w:ind w:firstLine="360"/>
        <w:rPr>
          <w:b/>
          <w:bCs/>
        </w:rPr>
      </w:pPr>
      <w:r w:rsidRPr="009C0383">
        <w:rPr>
          <w:b/>
          <w:bCs/>
        </w:rPr>
        <w:t xml:space="preserve">Spec Changes Submitted </w:t>
      </w:r>
      <w:r w:rsidRPr="009C0383">
        <w:rPr>
          <w:b/>
          <w:bCs/>
          <w:highlight w:val="yellow"/>
        </w:rPr>
        <w:t>(note – not final, please look for them in Industry review</w:t>
      </w:r>
      <w:r w:rsidRPr="009C0383">
        <w:rPr>
          <w:b/>
          <w:bCs/>
        </w:rPr>
        <w:t>):</w:t>
      </w:r>
    </w:p>
    <w:p w14:paraId="574F7006"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663 Signal Priority and Preemption Systems, 680 System Control Equipment</w:t>
      </w:r>
    </w:p>
    <w:p w14:paraId="1D896AB4"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Editing warranty language for consistency.</w:t>
      </w:r>
    </w:p>
    <w:p w14:paraId="3BCF2AAC"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682 Video Equipment</w:t>
      </w:r>
    </w:p>
    <w:p w14:paraId="15A4D391"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Warranty duration reduced from 3 years to 1 year per discussions with the FTBA and TSM&amp;O Engineers</w:t>
      </w:r>
    </w:p>
    <w:p w14:paraId="6F55154C"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603 General Requirements for Traffic Control Signals and Devices</w:t>
      </w:r>
    </w:p>
    <w:p w14:paraId="2E1F0A95"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Updating references</w:t>
      </w:r>
    </w:p>
    <w:p w14:paraId="77E5C746"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Updating definition (change DMS to electrically power signs and remove HAR)</w:t>
      </w:r>
    </w:p>
    <w:p w14:paraId="451ABDC4"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608 Manufacturer’s Warranties for Traffic Control Signals and Devices</w:t>
      </w:r>
    </w:p>
    <w:p w14:paraId="2DEEF36D"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Change reference from 611-5 to 611-6. 611-5 moved to 611-6 last spec book.</w:t>
      </w:r>
    </w:p>
    <w:p w14:paraId="42FD73AA"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611 Acceptance procedures …</w:t>
      </w:r>
    </w:p>
    <w:p w14:paraId="104B1D26"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Adding ITS Cabinet standalone test plan reference</w:t>
      </w:r>
    </w:p>
    <w:p w14:paraId="2CA9ECDC"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620 Grounding and lightning Protection</w:t>
      </w:r>
    </w:p>
    <w:p w14:paraId="0DF0744A"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SPD warranty duration changed from 10 years to 2 years.</w:t>
      </w:r>
    </w:p>
    <w:p w14:paraId="5CA9EF7B"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630 Conduit</w:t>
      </w:r>
    </w:p>
    <w:p w14:paraId="7E552F26"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Adding language concerning split duct conduit. “Use Schedule 40 PVC Split Duct Conduit only for temporary repairs or relocation of conduit containing active fiber optic communications for distances less than 100 feet or as approved by the Engineer.”</w:t>
      </w:r>
    </w:p>
    <w:p w14:paraId="24FED378" w14:textId="15630912"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 xml:space="preserve">Method of measurement includes language for payment based on length of each conduit installed. </w:t>
      </w:r>
    </w:p>
    <w:p w14:paraId="5F037670"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633 communication cable</w:t>
      </w:r>
    </w:p>
    <w:p w14:paraId="22E38A58"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lastRenderedPageBreak/>
        <w:t>Updating some fiber cable requirements to reference ITU or Telcordia instead of calling out our own numbers.</w:t>
      </w:r>
    </w:p>
    <w:p w14:paraId="0E3F1BC7"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Adding CAT6 and composite cables</w:t>
      </w:r>
    </w:p>
    <w:p w14:paraId="2619518C"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660 Vehicle Detection System</w:t>
      </w:r>
    </w:p>
    <w:p w14:paraId="345A40CD"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Adding LiDAR as a technology type</w:t>
      </w:r>
    </w:p>
    <w:p w14:paraId="0574C341"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Changing warranty direction from 2 years to 1 year per conversations with FTBA and TSM&amp;O Engineers</w:t>
      </w:r>
    </w:p>
    <w:p w14:paraId="6B7352BA"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676 Traffic Cabinets</w:t>
      </w:r>
    </w:p>
    <w:p w14:paraId="423999AA"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Cleaning up language and adding a reference to a concrete cabinet riser shown in the draft standard plans</w:t>
      </w:r>
    </w:p>
    <w:p w14:paraId="36C8DE68"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Language added about cabinet doors do not pinch or damage interior cables</w:t>
      </w:r>
    </w:p>
    <w:p w14:paraId="530918D7"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995 Traffic Control Signal and Device Materials</w:t>
      </w:r>
    </w:p>
    <w:p w14:paraId="1F0AE0E0"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Material requirements for LiDAR detection systems</w:t>
      </w:r>
    </w:p>
    <w:p w14:paraId="7F61B302"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WWVDS testing language (TERL only)</w:t>
      </w:r>
    </w:p>
    <w:p w14:paraId="621D586C" w14:textId="77777777" w:rsidR="009C0383" w:rsidRDefault="009C0383" w:rsidP="009C0383">
      <w:pPr>
        <w:pStyle w:val="ListParagraph"/>
        <w:numPr>
          <w:ilvl w:val="2"/>
          <w:numId w:val="4"/>
        </w:numPr>
        <w:spacing w:after="0" w:line="240" w:lineRule="auto"/>
        <w:contextualSpacing w:val="0"/>
        <w:rPr>
          <w:rFonts w:eastAsia="Times New Roman"/>
        </w:rPr>
      </w:pPr>
      <w:r>
        <w:rPr>
          <w:rFonts w:eastAsia="Times New Roman"/>
        </w:rPr>
        <w:t>Reducing number of runs from 200 to 100 for wrong way detection.</w:t>
      </w:r>
    </w:p>
    <w:p w14:paraId="1AD61B73" w14:textId="77777777" w:rsidR="009C0383" w:rsidRDefault="009C0383" w:rsidP="009C0383">
      <w:pPr>
        <w:pStyle w:val="ListParagraph"/>
        <w:numPr>
          <w:ilvl w:val="2"/>
          <w:numId w:val="4"/>
        </w:numPr>
        <w:spacing w:after="0" w:line="240" w:lineRule="auto"/>
        <w:contextualSpacing w:val="0"/>
        <w:rPr>
          <w:rFonts w:eastAsia="Times New Roman"/>
        </w:rPr>
      </w:pPr>
      <w:r>
        <w:rPr>
          <w:rFonts w:eastAsia="Times New Roman"/>
        </w:rPr>
        <w:t xml:space="preserve">Updating false positive language to state no more than one false positive is allowed per 24 hours. </w:t>
      </w:r>
    </w:p>
    <w:p w14:paraId="22E7DA0E"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684 Network Devices</w:t>
      </w:r>
    </w:p>
    <w:p w14:paraId="33A5054E"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 xml:space="preserve">Adding “managed hub ethernet switches” to the specs. This device does not have an APL requirement. </w:t>
      </w:r>
    </w:p>
    <w:p w14:paraId="5CC96058"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 xml:space="preserve">Warranty for all network devices reduced to 1 year based on conversations with the FTBA and TSM&amp;O Engineers </w:t>
      </w:r>
    </w:p>
    <w:p w14:paraId="3481F619" w14:textId="77777777" w:rsidR="009C0383" w:rsidRDefault="009C0383" w:rsidP="009C0383">
      <w:pPr>
        <w:pStyle w:val="ListParagraph"/>
        <w:numPr>
          <w:ilvl w:val="0"/>
          <w:numId w:val="4"/>
        </w:numPr>
        <w:spacing w:after="0" w:line="240" w:lineRule="auto"/>
        <w:contextualSpacing w:val="0"/>
        <w:rPr>
          <w:rFonts w:eastAsia="Times New Roman"/>
        </w:rPr>
      </w:pPr>
      <w:r>
        <w:rPr>
          <w:rFonts w:eastAsia="Times New Roman"/>
        </w:rPr>
        <w:t>996 ITS Device Materials</w:t>
      </w:r>
    </w:p>
    <w:p w14:paraId="78CAE6A9"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Managed hub Ethernet Switch material requirements added</w:t>
      </w:r>
    </w:p>
    <w:p w14:paraId="1AFFC979"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POE++ added to SPD Minimum requirements table 996-3</w:t>
      </w:r>
    </w:p>
    <w:p w14:paraId="61E0E5F8" w14:textId="77777777" w:rsidR="009C0383" w:rsidRDefault="009C0383" w:rsidP="009C0383">
      <w:pPr>
        <w:pStyle w:val="ListParagraph"/>
        <w:numPr>
          <w:ilvl w:val="1"/>
          <w:numId w:val="4"/>
        </w:numPr>
        <w:spacing w:after="0" w:line="240" w:lineRule="auto"/>
        <w:contextualSpacing w:val="0"/>
        <w:rPr>
          <w:rFonts w:eastAsia="Times New Roman"/>
        </w:rPr>
      </w:pPr>
      <w:r>
        <w:rPr>
          <w:rFonts w:eastAsia="Times New Roman"/>
        </w:rPr>
        <w:t>Removed listing on Department’s Production Facility listing for pull and splice boxes</w:t>
      </w:r>
    </w:p>
    <w:p w14:paraId="0BE35215" w14:textId="77777777" w:rsidR="009C0383" w:rsidRDefault="009C0383" w:rsidP="009C0383"/>
    <w:p w14:paraId="2AD0B431" w14:textId="77777777" w:rsidR="009C0383" w:rsidRDefault="009C0383" w:rsidP="009C0383">
      <w:r>
        <w:t>Developmental Specs</w:t>
      </w:r>
    </w:p>
    <w:p w14:paraId="239D76FF" w14:textId="77777777" w:rsidR="009C0383" w:rsidRDefault="009C0383" w:rsidP="009C0383">
      <w:pPr>
        <w:pStyle w:val="ListParagraph"/>
        <w:numPr>
          <w:ilvl w:val="0"/>
          <w:numId w:val="5"/>
        </w:numPr>
        <w:spacing w:after="0" w:line="240" w:lineRule="auto"/>
        <w:contextualSpacing w:val="0"/>
        <w:rPr>
          <w:rFonts w:eastAsia="Times New Roman"/>
        </w:rPr>
      </w:pPr>
      <w:r>
        <w:rPr>
          <w:rFonts w:eastAsia="Times New Roman"/>
        </w:rPr>
        <w:t xml:space="preserve">Submitted a group of developmental specs for Advanced Transportation Controller (ATC) Cabinets. These are </w:t>
      </w:r>
      <w:r>
        <w:rPr>
          <w:rFonts w:eastAsia="Times New Roman"/>
          <w:u w:val="single"/>
        </w:rPr>
        <w:t>not published</w:t>
      </w:r>
      <w:r>
        <w:rPr>
          <w:rFonts w:eastAsia="Times New Roman"/>
        </w:rPr>
        <w:t xml:space="preserve"> yet. The specs include:</w:t>
      </w:r>
    </w:p>
    <w:p w14:paraId="6AEADB24" w14:textId="77777777" w:rsidR="009C0383" w:rsidRDefault="009C0383" w:rsidP="009C0383">
      <w:pPr>
        <w:pStyle w:val="ListParagraph"/>
        <w:numPr>
          <w:ilvl w:val="1"/>
          <w:numId w:val="5"/>
        </w:numPr>
        <w:spacing w:after="0" w:line="240" w:lineRule="auto"/>
        <w:contextualSpacing w:val="0"/>
        <w:rPr>
          <w:rFonts w:eastAsia="Times New Roman"/>
        </w:rPr>
      </w:pPr>
      <w:r>
        <w:rPr>
          <w:rFonts w:eastAsia="Times New Roman"/>
        </w:rPr>
        <w:t>Dev676 for Traffic Cabinets</w:t>
      </w:r>
    </w:p>
    <w:p w14:paraId="4EE5F15C" w14:textId="77777777" w:rsidR="009C0383" w:rsidRDefault="009C0383" w:rsidP="009C0383">
      <w:pPr>
        <w:pStyle w:val="ListParagraph"/>
        <w:numPr>
          <w:ilvl w:val="1"/>
          <w:numId w:val="5"/>
        </w:numPr>
        <w:spacing w:after="0" w:line="240" w:lineRule="auto"/>
        <w:contextualSpacing w:val="0"/>
        <w:rPr>
          <w:rFonts w:eastAsia="Times New Roman"/>
        </w:rPr>
      </w:pPr>
      <w:r>
        <w:rPr>
          <w:rFonts w:eastAsia="Times New Roman"/>
        </w:rPr>
        <w:t>Dev995 for material requirements</w:t>
      </w:r>
    </w:p>
    <w:p w14:paraId="666924DF" w14:textId="77777777" w:rsidR="009C0383" w:rsidRDefault="009C0383" w:rsidP="009C0383">
      <w:pPr>
        <w:pStyle w:val="ListParagraph"/>
        <w:numPr>
          <w:ilvl w:val="1"/>
          <w:numId w:val="5"/>
        </w:numPr>
        <w:spacing w:after="0" w:line="240" w:lineRule="auto"/>
        <w:contextualSpacing w:val="0"/>
        <w:rPr>
          <w:rFonts w:eastAsia="Times New Roman"/>
        </w:rPr>
      </w:pPr>
      <w:r>
        <w:rPr>
          <w:rFonts w:eastAsia="Times New Roman"/>
        </w:rPr>
        <w:t>Dev650 for low voltage traffic signal assemblies</w:t>
      </w:r>
    </w:p>
    <w:p w14:paraId="6AB85FAB" w14:textId="77777777" w:rsidR="009C0383" w:rsidRDefault="009C0383" w:rsidP="009C0383">
      <w:pPr>
        <w:pStyle w:val="ListParagraph"/>
        <w:numPr>
          <w:ilvl w:val="1"/>
          <w:numId w:val="5"/>
        </w:numPr>
        <w:spacing w:after="0" w:line="240" w:lineRule="auto"/>
        <w:contextualSpacing w:val="0"/>
        <w:rPr>
          <w:rFonts w:eastAsia="Times New Roman"/>
        </w:rPr>
      </w:pPr>
      <w:r>
        <w:rPr>
          <w:rFonts w:eastAsia="Times New Roman"/>
        </w:rPr>
        <w:t>Dev653 for low voltage pedestrian signals</w:t>
      </w:r>
    </w:p>
    <w:p w14:paraId="3E3B0919" w14:textId="77777777" w:rsidR="009C0383" w:rsidRDefault="009C0383" w:rsidP="009C0383">
      <w:pPr>
        <w:pStyle w:val="ListParagraph"/>
        <w:numPr>
          <w:ilvl w:val="1"/>
          <w:numId w:val="5"/>
        </w:numPr>
        <w:spacing w:after="0" w:line="240" w:lineRule="auto"/>
        <w:contextualSpacing w:val="0"/>
        <w:rPr>
          <w:rFonts w:eastAsia="Times New Roman"/>
        </w:rPr>
      </w:pPr>
      <w:r>
        <w:rPr>
          <w:rFonts w:eastAsia="Times New Roman"/>
        </w:rPr>
        <w:t>Dev678 ATC Controller Accessories for ATC Cabinets</w:t>
      </w:r>
    </w:p>
    <w:p w14:paraId="79D8E616" w14:textId="77777777" w:rsidR="009C0383" w:rsidRDefault="009C0383" w:rsidP="009C0383">
      <w:pPr>
        <w:pStyle w:val="ListParagraph"/>
        <w:numPr>
          <w:ilvl w:val="1"/>
          <w:numId w:val="5"/>
        </w:numPr>
        <w:spacing w:after="0" w:line="240" w:lineRule="auto"/>
        <w:contextualSpacing w:val="0"/>
        <w:rPr>
          <w:rFonts w:eastAsia="Times New Roman"/>
        </w:rPr>
      </w:pPr>
      <w:r>
        <w:rPr>
          <w:rFonts w:eastAsia="Times New Roman"/>
        </w:rPr>
        <w:t>Dev700 EDS (Blank Out Signs) for ATC pay item</w:t>
      </w:r>
    </w:p>
    <w:p w14:paraId="10FFCA50" w14:textId="77777777" w:rsidR="009C0383" w:rsidRDefault="009C0383" w:rsidP="009C0383">
      <w:pPr>
        <w:pStyle w:val="ListParagraph"/>
        <w:numPr>
          <w:ilvl w:val="0"/>
          <w:numId w:val="5"/>
        </w:numPr>
        <w:spacing w:after="0" w:line="240" w:lineRule="auto"/>
        <w:contextualSpacing w:val="0"/>
        <w:rPr>
          <w:rFonts w:eastAsia="Times New Roman"/>
        </w:rPr>
      </w:pPr>
      <w:r>
        <w:rPr>
          <w:rFonts w:eastAsia="Times New Roman"/>
        </w:rPr>
        <w:t>In the works – Update to RSU Developmental Spec</w:t>
      </w:r>
    </w:p>
    <w:p w14:paraId="40011D54" w14:textId="77777777" w:rsidR="009C0383" w:rsidRDefault="009C0383" w:rsidP="009C0383">
      <w:pPr>
        <w:pStyle w:val="ListParagraph"/>
        <w:numPr>
          <w:ilvl w:val="0"/>
          <w:numId w:val="5"/>
        </w:numPr>
        <w:spacing w:after="0" w:line="240" w:lineRule="auto"/>
        <w:contextualSpacing w:val="0"/>
        <w:rPr>
          <w:rFonts w:eastAsia="Times New Roman"/>
        </w:rPr>
      </w:pPr>
      <w:r>
        <w:rPr>
          <w:rFonts w:eastAsia="Times New Roman"/>
        </w:rPr>
        <w:t>Reminder – Dev spec for Smart Work Zones is published</w:t>
      </w:r>
    </w:p>
    <w:p w14:paraId="4B740CCF" w14:textId="51A81029" w:rsidR="00B73900" w:rsidRDefault="009B3ED4" w:rsidP="0095200C">
      <w:pPr>
        <w:pStyle w:val="ListParagraph"/>
        <w:numPr>
          <w:ilvl w:val="1"/>
          <w:numId w:val="2"/>
        </w:numPr>
        <w:spacing w:after="0" w:line="360" w:lineRule="auto"/>
        <w:rPr>
          <w:sz w:val="24"/>
          <w:szCs w:val="24"/>
        </w:rPr>
      </w:pPr>
      <w:r>
        <w:rPr>
          <w:sz w:val="24"/>
          <w:szCs w:val="24"/>
        </w:rPr>
        <w:t xml:space="preserve">Connected Vehicle </w:t>
      </w:r>
      <w:r w:rsidR="006A5C85">
        <w:rPr>
          <w:sz w:val="24"/>
          <w:szCs w:val="24"/>
        </w:rPr>
        <w:t>or other Developmental S</w:t>
      </w:r>
      <w:r>
        <w:rPr>
          <w:sz w:val="24"/>
          <w:szCs w:val="24"/>
        </w:rPr>
        <w:t>pecifications</w:t>
      </w:r>
      <w:r w:rsidR="006A5C85">
        <w:rPr>
          <w:sz w:val="24"/>
          <w:szCs w:val="24"/>
        </w:rPr>
        <w:t xml:space="preserve"> updates</w:t>
      </w:r>
      <w:r>
        <w:rPr>
          <w:sz w:val="24"/>
          <w:szCs w:val="24"/>
        </w:rPr>
        <w:t>, etc…</w:t>
      </w:r>
    </w:p>
    <w:p w14:paraId="31E9E3B2" w14:textId="04898494" w:rsidR="00FB14FD" w:rsidRDefault="00FB14FD" w:rsidP="0095200C">
      <w:pPr>
        <w:pStyle w:val="ListParagraph"/>
        <w:numPr>
          <w:ilvl w:val="0"/>
          <w:numId w:val="2"/>
        </w:numPr>
        <w:spacing w:after="0" w:line="360" w:lineRule="auto"/>
        <w:rPr>
          <w:sz w:val="24"/>
          <w:szCs w:val="24"/>
        </w:rPr>
      </w:pPr>
      <w:r>
        <w:rPr>
          <w:sz w:val="24"/>
          <w:szCs w:val="24"/>
        </w:rPr>
        <w:t>Upcoming Meetings</w:t>
      </w:r>
    </w:p>
    <w:p w14:paraId="2AAFCA27" w14:textId="7E02036F" w:rsidR="00663705" w:rsidRDefault="0077017D" w:rsidP="0095200C">
      <w:pPr>
        <w:pStyle w:val="ListParagraph"/>
        <w:numPr>
          <w:ilvl w:val="1"/>
          <w:numId w:val="2"/>
        </w:numPr>
        <w:spacing w:after="0" w:line="360" w:lineRule="auto"/>
        <w:rPr>
          <w:sz w:val="24"/>
          <w:szCs w:val="24"/>
        </w:rPr>
      </w:pPr>
      <w:r>
        <w:rPr>
          <w:sz w:val="24"/>
          <w:szCs w:val="24"/>
        </w:rPr>
        <w:t xml:space="preserve">The next meeting will be </w:t>
      </w:r>
      <w:r w:rsidR="009C0383">
        <w:rPr>
          <w:sz w:val="24"/>
          <w:szCs w:val="24"/>
        </w:rPr>
        <w:t>a Teams Meeting to be held in October.</w:t>
      </w:r>
    </w:p>
    <w:p w14:paraId="06331AAE" w14:textId="520B61FE" w:rsidR="00B73900" w:rsidRDefault="00B73900" w:rsidP="0095200C">
      <w:pPr>
        <w:pStyle w:val="ListParagraph"/>
        <w:numPr>
          <w:ilvl w:val="0"/>
          <w:numId w:val="2"/>
        </w:numPr>
        <w:spacing w:after="0" w:line="360" w:lineRule="auto"/>
        <w:rPr>
          <w:sz w:val="24"/>
          <w:szCs w:val="24"/>
        </w:rPr>
      </w:pPr>
      <w:r>
        <w:rPr>
          <w:sz w:val="24"/>
          <w:szCs w:val="24"/>
        </w:rPr>
        <w:t>Open Discussion</w:t>
      </w:r>
    </w:p>
    <w:p w14:paraId="7D5428AC" w14:textId="173722D1" w:rsidR="00663705" w:rsidRDefault="00663705" w:rsidP="00663705">
      <w:pPr>
        <w:spacing w:after="0" w:line="240" w:lineRule="auto"/>
        <w:rPr>
          <w:sz w:val="24"/>
          <w:szCs w:val="24"/>
        </w:rPr>
      </w:pPr>
    </w:p>
    <w:p w14:paraId="431DE6AB" w14:textId="77777777" w:rsidR="00BA7F4B" w:rsidRDefault="004600C8" w:rsidP="00F27566">
      <w:pPr>
        <w:spacing w:line="240" w:lineRule="auto"/>
        <w:ind w:left="450"/>
        <w:jc w:val="both"/>
        <w:rPr>
          <w:i/>
          <w:color w:val="FF0000"/>
          <w:sz w:val="24"/>
          <w:szCs w:val="24"/>
        </w:rPr>
      </w:pPr>
      <w:r w:rsidRPr="004600C8">
        <w:rPr>
          <w:i/>
          <w:color w:val="FF0000"/>
          <w:sz w:val="24"/>
          <w:szCs w:val="24"/>
        </w:rPr>
        <w:t xml:space="preserve">NOTE: </w:t>
      </w:r>
      <w:r w:rsidR="00B73900" w:rsidRPr="004600C8">
        <w:rPr>
          <w:i/>
          <w:color w:val="FF0000"/>
          <w:sz w:val="24"/>
          <w:szCs w:val="24"/>
        </w:rPr>
        <w:t xml:space="preserve">Please remember that this committee is for the benefit of all ITS Florida member organizations, companies, and individuals. These meetings will be held in a manner that provides knowledge </w:t>
      </w:r>
      <w:r w:rsidRPr="004600C8">
        <w:rPr>
          <w:i/>
          <w:color w:val="FF0000"/>
          <w:sz w:val="24"/>
          <w:szCs w:val="24"/>
        </w:rPr>
        <w:t xml:space="preserve">and encourages discussion </w:t>
      </w:r>
      <w:r w:rsidR="00B73900" w:rsidRPr="004600C8">
        <w:rPr>
          <w:i/>
          <w:color w:val="FF0000"/>
          <w:sz w:val="24"/>
          <w:szCs w:val="24"/>
        </w:rPr>
        <w:t>of industry related topics</w:t>
      </w:r>
      <w:r w:rsidRPr="004600C8">
        <w:rPr>
          <w:i/>
          <w:color w:val="FF0000"/>
          <w:sz w:val="24"/>
          <w:szCs w:val="24"/>
        </w:rPr>
        <w:t>. Solicitation of products is discouraged, as is, any negative comments regarding a company or their product/services.</w:t>
      </w:r>
    </w:p>
    <w:sectPr w:rsidR="00BA7F4B" w:rsidSect="00952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EC7"/>
    <w:multiLevelType w:val="hybridMultilevel"/>
    <w:tmpl w:val="E3B8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E3264C"/>
    <w:multiLevelType w:val="hybridMultilevel"/>
    <w:tmpl w:val="D1844B16"/>
    <w:lvl w:ilvl="0" w:tplc="C19E4084">
      <w:start w:val="1"/>
      <w:numFmt w:val="decimal"/>
      <w:pStyle w:val="TOC1"/>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84E6D"/>
    <w:multiLevelType w:val="hybridMultilevel"/>
    <w:tmpl w:val="B008D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85294"/>
    <w:multiLevelType w:val="hybridMultilevel"/>
    <w:tmpl w:val="9ECC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C00215"/>
    <w:multiLevelType w:val="hybridMultilevel"/>
    <w:tmpl w:val="3288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2808469">
    <w:abstractNumId w:val="1"/>
  </w:num>
  <w:num w:numId="2" w16cid:durableId="1061713774">
    <w:abstractNumId w:val="2"/>
  </w:num>
  <w:num w:numId="3" w16cid:durableId="1910341494">
    <w:abstractNumId w:val="3"/>
  </w:num>
  <w:num w:numId="4" w16cid:durableId="75640391">
    <w:abstractNumId w:val="0"/>
  </w:num>
  <w:num w:numId="5" w16cid:durableId="606159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00"/>
    <w:rsid w:val="00087345"/>
    <w:rsid w:val="000D2638"/>
    <w:rsid w:val="00196719"/>
    <w:rsid w:val="00197551"/>
    <w:rsid w:val="001E529C"/>
    <w:rsid w:val="002C4B4D"/>
    <w:rsid w:val="003C7F56"/>
    <w:rsid w:val="00435EF6"/>
    <w:rsid w:val="004600C8"/>
    <w:rsid w:val="00477867"/>
    <w:rsid w:val="00490F43"/>
    <w:rsid w:val="004B3259"/>
    <w:rsid w:val="005453BF"/>
    <w:rsid w:val="005A0393"/>
    <w:rsid w:val="005E472C"/>
    <w:rsid w:val="00645F6E"/>
    <w:rsid w:val="00663705"/>
    <w:rsid w:val="006A5C85"/>
    <w:rsid w:val="00720240"/>
    <w:rsid w:val="0077017D"/>
    <w:rsid w:val="0077187D"/>
    <w:rsid w:val="007953CA"/>
    <w:rsid w:val="007F20E8"/>
    <w:rsid w:val="008710DE"/>
    <w:rsid w:val="008B70EB"/>
    <w:rsid w:val="0095200C"/>
    <w:rsid w:val="009B3ED4"/>
    <w:rsid w:val="009C0383"/>
    <w:rsid w:val="00A0718B"/>
    <w:rsid w:val="00A97CD3"/>
    <w:rsid w:val="00B03C2E"/>
    <w:rsid w:val="00B73900"/>
    <w:rsid w:val="00BA7F4B"/>
    <w:rsid w:val="00C934F9"/>
    <w:rsid w:val="00D04F38"/>
    <w:rsid w:val="00D73D77"/>
    <w:rsid w:val="00D90DC4"/>
    <w:rsid w:val="00DB64B1"/>
    <w:rsid w:val="00E9503E"/>
    <w:rsid w:val="00EB5BEA"/>
    <w:rsid w:val="00EE56F0"/>
    <w:rsid w:val="00EF4D3C"/>
    <w:rsid w:val="00F27566"/>
    <w:rsid w:val="00FB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2A8B"/>
  <w15:chartTrackingRefBased/>
  <w15:docId w15:val="{C4B773EF-E2BE-4276-A1FC-FFD9ECCD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73D77"/>
    <w:pPr>
      <w:numPr>
        <w:numId w:val="1"/>
      </w:numPr>
      <w:tabs>
        <w:tab w:val="left" w:pos="864"/>
        <w:tab w:val="right" w:leader="dot" w:pos="9360"/>
      </w:tabs>
      <w:spacing w:after="0" w:line="240" w:lineRule="auto"/>
    </w:pPr>
    <w:rPr>
      <w:rFonts w:ascii="Times New Roman" w:eastAsia="Times New Roman" w:hAnsi="Times New Roman" w:cs="Times New Roman"/>
      <w:bCs/>
      <w:sz w:val="24"/>
      <w:szCs w:val="28"/>
    </w:rPr>
  </w:style>
  <w:style w:type="paragraph" w:styleId="TOC2">
    <w:name w:val="toc 2"/>
    <w:basedOn w:val="Normal"/>
    <w:next w:val="Normal"/>
    <w:autoRedefine/>
    <w:uiPriority w:val="39"/>
    <w:qFormat/>
    <w:rsid w:val="00D73D77"/>
    <w:pPr>
      <w:tabs>
        <w:tab w:val="left" w:pos="864"/>
        <w:tab w:val="left" w:pos="1728"/>
        <w:tab w:val="right" w:leader="dot" w:pos="9360"/>
      </w:tabs>
      <w:spacing w:after="0" w:line="240" w:lineRule="auto"/>
      <w:ind w:left="1728" w:hanging="864"/>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73D77"/>
    <w:pPr>
      <w:tabs>
        <w:tab w:val="left" w:pos="864"/>
        <w:tab w:val="left" w:pos="1440"/>
        <w:tab w:val="left" w:pos="1728"/>
        <w:tab w:val="left" w:pos="2592"/>
        <w:tab w:val="right" w:leader="dot" w:pos="9350"/>
      </w:tabs>
      <w:spacing w:before="120" w:after="0" w:line="240" w:lineRule="auto"/>
      <w:ind w:left="2592" w:hanging="864"/>
    </w:pPr>
    <w:rPr>
      <w:rFonts w:ascii="Times New Roman" w:eastAsia="Times New Roman" w:hAnsi="Times New Roman" w:cs="Times New Roman"/>
      <w:iCs/>
      <w:sz w:val="24"/>
      <w:szCs w:val="28"/>
    </w:rPr>
  </w:style>
  <w:style w:type="paragraph" w:styleId="ListParagraph">
    <w:name w:val="List Paragraph"/>
    <w:basedOn w:val="Normal"/>
    <w:uiPriority w:val="34"/>
    <w:qFormat/>
    <w:rsid w:val="00B73900"/>
    <w:pPr>
      <w:ind w:left="720"/>
      <w:contextualSpacing/>
    </w:pPr>
  </w:style>
  <w:style w:type="table" w:styleId="TableGrid">
    <w:name w:val="Table Grid"/>
    <w:basedOn w:val="TableNormal"/>
    <w:uiPriority w:val="39"/>
    <w:rsid w:val="00BA7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7F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31106">
      <w:bodyDiv w:val="1"/>
      <w:marLeft w:val="0"/>
      <w:marRight w:val="0"/>
      <w:marTop w:val="0"/>
      <w:marBottom w:val="0"/>
      <w:divBdr>
        <w:top w:val="none" w:sz="0" w:space="0" w:color="auto"/>
        <w:left w:val="none" w:sz="0" w:space="0" w:color="auto"/>
        <w:bottom w:val="none" w:sz="0" w:space="0" w:color="auto"/>
        <w:right w:val="none" w:sz="0" w:space="0" w:color="auto"/>
      </w:divBdr>
    </w:div>
    <w:div w:id="464278711">
      <w:bodyDiv w:val="1"/>
      <w:marLeft w:val="0"/>
      <w:marRight w:val="0"/>
      <w:marTop w:val="0"/>
      <w:marBottom w:val="0"/>
      <w:divBdr>
        <w:top w:val="none" w:sz="0" w:space="0" w:color="auto"/>
        <w:left w:val="none" w:sz="0" w:space="0" w:color="auto"/>
        <w:bottom w:val="none" w:sz="0" w:space="0" w:color="auto"/>
        <w:right w:val="none" w:sz="0" w:space="0" w:color="auto"/>
      </w:divBdr>
    </w:div>
    <w:div w:id="732851655">
      <w:bodyDiv w:val="1"/>
      <w:marLeft w:val="0"/>
      <w:marRight w:val="0"/>
      <w:marTop w:val="0"/>
      <w:marBottom w:val="0"/>
      <w:divBdr>
        <w:top w:val="none" w:sz="0" w:space="0" w:color="auto"/>
        <w:left w:val="none" w:sz="0" w:space="0" w:color="auto"/>
        <w:bottom w:val="none" w:sz="0" w:space="0" w:color="auto"/>
        <w:right w:val="none" w:sz="0" w:space="0" w:color="auto"/>
      </w:divBdr>
    </w:div>
    <w:div w:id="914364174">
      <w:bodyDiv w:val="1"/>
      <w:marLeft w:val="0"/>
      <w:marRight w:val="0"/>
      <w:marTop w:val="0"/>
      <w:marBottom w:val="0"/>
      <w:divBdr>
        <w:top w:val="none" w:sz="0" w:space="0" w:color="auto"/>
        <w:left w:val="none" w:sz="0" w:space="0" w:color="auto"/>
        <w:bottom w:val="none" w:sz="0" w:space="0" w:color="auto"/>
        <w:right w:val="none" w:sz="0" w:space="0" w:color="auto"/>
      </w:divBdr>
    </w:div>
    <w:div w:id="1175344000">
      <w:bodyDiv w:val="1"/>
      <w:marLeft w:val="0"/>
      <w:marRight w:val="0"/>
      <w:marTop w:val="0"/>
      <w:marBottom w:val="0"/>
      <w:divBdr>
        <w:top w:val="none" w:sz="0" w:space="0" w:color="auto"/>
        <w:left w:val="none" w:sz="0" w:space="0" w:color="auto"/>
        <w:bottom w:val="none" w:sz="0" w:space="0" w:color="auto"/>
        <w:right w:val="none" w:sz="0" w:space="0" w:color="auto"/>
      </w:divBdr>
    </w:div>
    <w:div w:id="1519926569">
      <w:bodyDiv w:val="1"/>
      <w:marLeft w:val="0"/>
      <w:marRight w:val="0"/>
      <w:marTop w:val="0"/>
      <w:marBottom w:val="0"/>
      <w:divBdr>
        <w:top w:val="none" w:sz="0" w:space="0" w:color="auto"/>
        <w:left w:val="none" w:sz="0" w:space="0" w:color="auto"/>
        <w:bottom w:val="none" w:sz="0" w:space="0" w:color="auto"/>
        <w:right w:val="none" w:sz="0" w:space="0" w:color="auto"/>
      </w:divBdr>
    </w:div>
    <w:div w:id="1599020120">
      <w:bodyDiv w:val="1"/>
      <w:marLeft w:val="0"/>
      <w:marRight w:val="0"/>
      <w:marTop w:val="0"/>
      <w:marBottom w:val="0"/>
      <w:divBdr>
        <w:top w:val="none" w:sz="0" w:space="0" w:color="auto"/>
        <w:left w:val="none" w:sz="0" w:space="0" w:color="auto"/>
        <w:bottom w:val="none" w:sz="0" w:space="0" w:color="auto"/>
        <w:right w:val="none" w:sz="0" w:space="0" w:color="auto"/>
      </w:divBdr>
    </w:div>
    <w:div w:id="1729567609">
      <w:bodyDiv w:val="1"/>
      <w:marLeft w:val="0"/>
      <w:marRight w:val="0"/>
      <w:marTop w:val="0"/>
      <w:marBottom w:val="0"/>
      <w:divBdr>
        <w:top w:val="none" w:sz="0" w:space="0" w:color="auto"/>
        <w:left w:val="none" w:sz="0" w:space="0" w:color="auto"/>
        <w:bottom w:val="none" w:sz="0" w:space="0" w:color="auto"/>
        <w:right w:val="none" w:sz="0" w:space="0" w:color="auto"/>
      </w:divBdr>
    </w:div>
    <w:div w:id="1743873027">
      <w:bodyDiv w:val="1"/>
      <w:marLeft w:val="0"/>
      <w:marRight w:val="0"/>
      <w:marTop w:val="0"/>
      <w:marBottom w:val="0"/>
      <w:divBdr>
        <w:top w:val="none" w:sz="0" w:space="0" w:color="auto"/>
        <w:left w:val="none" w:sz="0" w:space="0" w:color="auto"/>
        <w:bottom w:val="none" w:sz="0" w:space="0" w:color="auto"/>
        <w:right w:val="none" w:sz="0" w:space="0" w:color="auto"/>
      </w:divBdr>
    </w:div>
    <w:div w:id="18865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view=detailV2&amp;ccid=gyh%2bgxeZ&amp;id=4CA536FDACB0105A81D2A6F37EB943B3E34B4A7E&amp;thid=OIP.gyh-gxeZXle4tr8KHQLEkQAAAA&amp;mediaurl=https%3a%2f%2fwww.sesamerica.com%2fwp-content%2fuploads%2f2014%2f01%2fITSfloridaLogo.png&amp;exph=240&amp;expw=300&amp;q=it%27s+florida+logo&amp;simid=607988985626757440&amp;selectedInde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Carnes</dc:creator>
  <cp:keywords/>
  <dc:description/>
  <cp:lastModifiedBy>Craig Carnes</cp:lastModifiedBy>
  <cp:revision>3</cp:revision>
  <dcterms:created xsi:type="dcterms:W3CDTF">2023-07-28T15:42:00Z</dcterms:created>
  <dcterms:modified xsi:type="dcterms:W3CDTF">2023-08-01T21:12:00Z</dcterms:modified>
</cp:coreProperties>
</file>